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66" w:rsidRPr="00BE77BB" w:rsidRDefault="00515E66" w:rsidP="00515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BB">
        <w:rPr>
          <w:rFonts w:ascii="Times New Roman" w:hAnsi="Times New Roman" w:cs="Times New Roman"/>
          <w:b/>
          <w:bCs/>
          <w:sz w:val="24"/>
          <w:szCs w:val="24"/>
        </w:rPr>
        <w:t>N á v r h</w:t>
      </w:r>
    </w:p>
    <w:p w:rsidR="000F3EAB" w:rsidRDefault="00515E66" w:rsidP="000F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0F">
        <w:rPr>
          <w:rFonts w:ascii="Times New Roman" w:hAnsi="Times New Roman" w:cs="Times New Roman"/>
          <w:b/>
          <w:sz w:val="24"/>
          <w:szCs w:val="24"/>
        </w:rPr>
        <w:t>Všeobecne záväzné nariadenie Mesta Šamorín</w:t>
      </w:r>
      <w:r w:rsidR="009C10B8" w:rsidRPr="0030160F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BE77BB" w:rsidRPr="0030160F">
        <w:rPr>
          <w:rFonts w:ascii="Times New Roman" w:hAnsi="Times New Roman" w:cs="Times New Roman"/>
          <w:b/>
          <w:sz w:val="24"/>
          <w:szCs w:val="24"/>
        </w:rPr>
        <w:t>8</w:t>
      </w:r>
      <w:r w:rsidR="009C10B8" w:rsidRPr="0030160F">
        <w:rPr>
          <w:rFonts w:ascii="Times New Roman" w:hAnsi="Times New Roman" w:cs="Times New Roman"/>
          <w:b/>
          <w:sz w:val="24"/>
          <w:szCs w:val="24"/>
        </w:rPr>
        <w:t xml:space="preserve">/2019 </w:t>
      </w:r>
    </w:p>
    <w:p w:rsidR="00515E66" w:rsidRDefault="009C10B8" w:rsidP="000F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0F">
        <w:rPr>
          <w:rFonts w:ascii="Times New Roman" w:hAnsi="Times New Roman" w:cs="Times New Roman"/>
          <w:b/>
          <w:sz w:val="24"/>
          <w:szCs w:val="24"/>
        </w:rPr>
        <w:t>o</w:t>
      </w:r>
      <w:r w:rsidR="007179BA" w:rsidRPr="0030160F">
        <w:rPr>
          <w:rFonts w:ascii="Times New Roman" w:hAnsi="Times New Roman" w:cs="Times New Roman"/>
          <w:b/>
          <w:sz w:val="24"/>
          <w:szCs w:val="24"/>
        </w:rPr>
        <w:t xml:space="preserve"> prevádzkovaní </w:t>
      </w:r>
      <w:r w:rsidRPr="0030160F">
        <w:rPr>
          <w:rFonts w:ascii="Times New Roman" w:hAnsi="Times New Roman" w:cs="Times New Roman"/>
          <w:b/>
          <w:sz w:val="24"/>
          <w:szCs w:val="24"/>
        </w:rPr>
        <w:t>hazardných h</w:t>
      </w:r>
      <w:r w:rsidR="007179BA" w:rsidRPr="0030160F">
        <w:rPr>
          <w:rFonts w:ascii="Times New Roman" w:hAnsi="Times New Roman" w:cs="Times New Roman"/>
          <w:b/>
          <w:sz w:val="24"/>
          <w:szCs w:val="24"/>
        </w:rPr>
        <w:t>ier na území mesta Šamorín</w:t>
      </w:r>
    </w:p>
    <w:p w:rsidR="000F3EAB" w:rsidRPr="0030160F" w:rsidRDefault="000F3EAB" w:rsidP="000F3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66" w:rsidRPr="00515E66" w:rsidRDefault="00515E66" w:rsidP="00602DF0">
      <w:p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vyvesený na úradnej tabuli mesta </w:t>
      </w:r>
      <w:r w:rsidR="007179BA">
        <w:rPr>
          <w:rFonts w:ascii="Times New Roman" w:hAnsi="Times New Roman" w:cs="Times New Roman"/>
          <w:sz w:val="24"/>
          <w:szCs w:val="24"/>
        </w:rPr>
        <w:t>Šamorín</w:t>
      </w:r>
      <w:r w:rsidRPr="00515E66">
        <w:rPr>
          <w:rFonts w:ascii="Times New Roman" w:hAnsi="Times New Roman" w:cs="Times New Roman"/>
          <w:sz w:val="24"/>
          <w:szCs w:val="24"/>
        </w:rPr>
        <w:t xml:space="preserve"> dňa</w:t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Pr="00515E66">
        <w:rPr>
          <w:rFonts w:ascii="Times New Roman" w:hAnsi="Times New Roman" w:cs="Times New Roman"/>
          <w:sz w:val="24"/>
          <w:szCs w:val="24"/>
        </w:rPr>
        <w:t xml:space="preserve">    </w:t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="00602DF0">
        <w:rPr>
          <w:rFonts w:ascii="Times New Roman" w:hAnsi="Times New Roman" w:cs="Times New Roman"/>
          <w:sz w:val="24"/>
          <w:szCs w:val="24"/>
        </w:rPr>
        <w:t>26.11</w:t>
      </w:r>
      <w:r w:rsidRPr="00515E66">
        <w:rPr>
          <w:rFonts w:ascii="Times New Roman" w:hAnsi="Times New Roman" w:cs="Times New Roman"/>
          <w:sz w:val="24"/>
          <w:szCs w:val="24"/>
        </w:rPr>
        <w:t>.2019</w:t>
      </w:r>
    </w:p>
    <w:p w:rsidR="00515E66" w:rsidRPr="00515E66" w:rsidRDefault="00515E66" w:rsidP="00602DF0">
      <w:p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 xml:space="preserve">zverejnený na </w:t>
      </w:r>
      <w:r w:rsidR="007179BA">
        <w:rPr>
          <w:rFonts w:ascii="Times New Roman" w:hAnsi="Times New Roman" w:cs="Times New Roman"/>
          <w:sz w:val="24"/>
          <w:szCs w:val="24"/>
        </w:rPr>
        <w:t>webovom sídle</w:t>
      </w:r>
      <w:r w:rsidRPr="00515E66">
        <w:rPr>
          <w:rFonts w:ascii="Times New Roman" w:hAnsi="Times New Roman" w:cs="Times New Roman"/>
          <w:sz w:val="24"/>
          <w:szCs w:val="24"/>
        </w:rPr>
        <w:t xml:space="preserve"> mesta</w:t>
      </w:r>
      <w:r w:rsidR="007179BA">
        <w:rPr>
          <w:rFonts w:ascii="Times New Roman" w:hAnsi="Times New Roman" w:cs="Times New Roman"/>
          <w:sz w:val="24"/>
          <w:szCs w:val="24"/>
        </w:rPr>
        <w:t xml:space="preserve"> www.samorin.sk</w:t>
      </w:r>
      <w:r w:rsidRPr="00515E66">
        <w:rPr>
          <w:rFonts w:ascii="Times New Roman" w:hAnsi="Times New Roman" w:cs="Times New Roman"/>
          <w:sz w:val="24"/>
          <w:szCs w:val="24"/>
        </w:rPr>
        <w:t xml:space="preserve">   dňa :  </w:t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="00602DF0">
        <w:rPr>
          <w:rFonts w:ascii="Times New Roman" w:hAnsi="Times New Roman" w:cs="Times New Roman"/>
          <w:sz w:val="24"/>
          <w:szCs w:val="24"/>
        </w:rPr>
        <w:t>26.11</w:t>
      </w:r>
      <w:r w:rsidRPr="00515E66">
        <w:rPr>
          <w:rFonts w:ascii="Times New Roman" w:hAnsi="Times New Roman" w:cs="Times New Roman"/>
          <w:sz w:val="24"/>
          <w:szCs w:val="24"/>
        </w:rPr>
        <w:t>.2019</w:t>
      </w:r>
    </w:p>
    <w:p w:rsidR="00515E66" w:rsidRPr="00515E66" w:rsidRDefault="00515E66" w:rsidP="00602DF0">
      <w:pPr>
        <w:jc w:val="both"/>
        <w:rPr>
          <w:rFonts w:ascii="Times New Roman" w:hAnsi="Times New Roman" w:cs="Times New Roman"/>
          <w:sz w:val="24"/>
          <w:szCs w:val="24"/>
        </w:rPr>
      </w:pPr>
      <w:r w:rsidRPr="00BE77BB">
        <w:rPr>
          <w:rFonts w:ascii="Times New Roman" w:hAnsi="Times New Roman" w:cs="Times New Roman"/>
          <w:b/>
          <w:bCs/>
          <w:sz w:val="24"/>
          <w:szCs w:val="24"/>
        </w:rPr>
        <w:t>Lehota na predloženie pripomienok k návrhu VZN</w:t>
      </w:r>
      <w:r w:rsidRPr="00515E66">
        <w:rPr>
          <w:rFonts w:ascii="Times New Roman" w:hAnsi="Times New Roman" w:cs="Times New Roman"/>
          <w:bCs/>
          <w:sz w:val="24"/>
          <w:szCs w:val="24"/>
        </w:rPr>
        <w:t xml:space="preserve">:  </w:t>
      </w:r>
      <w:r w:rsidRPr="00515E66">
        <w:rPr>
          <w:rFonts w:ascii="Times New Roman" w:hAnsi="Times New Roman" w:cs="Times New Roman"/>
          <w:sz w:val="24"/>
          <w:szCs w:val="24"/>
        </w:rPr>
        <w:t> do (včítane)  </w:t>
      </w:r>
      <w:r w:rsidR="00BE77BB">
        <w:rPr>
          <w:rFonts w:ascii="Times New Roman" w:hAnsi="Times New Roman" w:cs="Times New Roman"/>
          <w:sz w:val="24"/>
          <w:szCs w:val="24"/>
        </w:rPr>
        <w:tab/>
      </w:r>
      <w:r w:rsidR="00602DF0">
        <w:rPr>
          <w:rFonts w:ascii="Times New Roman" w:hAnsi="Times New Roman" w:cs="Times New Roman"/>
          <w:sz w:val="24"/>
          <w:szCs w:val="24"/>
        </w:rPr>
        <w:t>06</w:t>
      </w:r>
      <w:r w:rsidRPr="00515E66">
        <w:rPr>
          <w:rFonts w:ascii="Times New Roman" w:hAnsi="Times New Roman" w:cs="Times New Roman"/>
          <w:sz w:val="24"/>
          <w:szCs w:val="24"/>
        </w:rPr>
        <w:t>.1</w:t>
      </w:r>
      <w:r w:rsidR="00602DF0">
        <w:rPr>
          <w:rFonts w:ascii="Times New Roman" w:hAnsi="Times New Roman" w:cs="Times New Roman"/>
          <w:sz w:val="24"/>
          <w:szCs w:val="24"/>
        </w:rPr>
        <w:t>2</w:t>
      </w:r>
      <w:r w:rsidRPr="00515E66">
        <w:rPr>
          <w:rFonts w:ascii="Times New Roman" w:hAnsi="Times New Roman" w:cs="Times New Roman"/>
          <w:sz w:val="24"/>
          <w:szCs w:val="24"/>
        </w:rPr>
        <w:t>.2019</w:t>
      </w:r>
    </w:p>
    <w:p w:rsidR="00BE77BB" w:rsidRDefault="00BE77BB" w:rsidP="00BE77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354" w:rsidRPr="00515E66" w:rsidRDefault="00515E66" w:rsidP="00971254">
      <w:p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 xml:space="preserve">Mestské zastupiteľstvo v Šamoríne na základe  ustanovenia § 11 ods. 4 písm. g) zákona SNR č. 369/1990 Zb. o obecnom zriadení v znení neskorších predpisov </w:t>
      </w:r>
      <w:r w:rsidR="005C2354" w:rsidRPr="00515E66">
        <w:rPr>
          <w:rFonts w:ascii="Times New Roman" w:hAnsi="Times New Roman" w:cs="Times New Roman"/>
          <w:sz w:val="24"/>
          <w:szCs w:val="24"/>
        </w:rPr>
        <w:t>a §</w:t>
      </w:r>
      <w:r w:rsidR="00602DF0">
        <w:rPr>
          <w:rFonts w:ascii="Times New Roman" w:hAnsi="Times New Roman" w:cs="Times New Roman"/>
          <w:sz w:val="24"/>
          <w:szCs w:val="24"/>
        </w:rPr>
        <w:t xml:space="preserve"> 1</w:t>
      </w:r>
      <w:r w:rsidR="005C2354" w:rsidRPr="00515E66">
        <w:rPr>
          <w:rFonts w:ascii="Times New Roman" w:hAnsi="Times New Roman" w:cs="Times New Roman"/>
          <w:sz w:val="24"/>
          <w:szCs w:val="24"/>
        </w:rPr>
        <w:t>5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ods.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5, §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15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ods.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16, §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79 ods. 6</w:t>
      </w:r>
      <w:r w:rsidR="00602DF0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515E66">
        <w:rPr>
          <w:rFonts w:ascii="Times New Roman" w:hAnsi="Times New Roman" w:cs="Times New Roman"/>
          <w:sz w:val="24"/>
          <w:szCs w:val="24"/>
        </w:rPr>
        <w:t>zákona č. 30/2019 Z. z. o hazardných hrách a o zmene a doplnení niektorých zákonov, vydáva toto Všeobecne záväzné nariadenie</w:t>
      </w:r>
      <w:r w:rsidR="00BE77BB" w:rsidRPr="00BE77BB">
        <w:rPr>
          <w:rFonts w:ascii="Times New Roman" w:hAnsi="Times New Roman" w:cs="Times New Roman"/>
          <w:sz w:val="24"/>
          <w:szCs w:val="24"/>
        </w:rPr>
        <w:t xml:space="preserve"> </w:t>
      </w:r>
      <w:r w:rsidR="00BE77BB" w:rsidRPr="007179BA">
        <w:rPr>
          <w:rFonts w:ascii="Times New Roman" w:hAnsi="Times New Roman" w:cs="Times New Roman"/>
          <w:sz w:val="24"/>
          <w:szCs w:val="24"/>
        </w:rPr>
        <w:t>o prevádzkovaní hazardných hier na území mesta Šamorín</w:t>
      </w:r>
      <w:r w:rsidR="002F280C">
        <w:rPr>
          <w:rFonts w:ascii="Times New Roman" w:hAnsi="Times New Roman" w:cs="Times New Roman"/>
          <w:sz w:val="24"/>
          <w:szCs w:val="24"/>
        </w:rPr>
        <w:t xml:space="preserve"> (ďalej len „VZN“)</w:t>
      </w:r>
      <w:r w:rsidR="00BE77BB">
        <w:rPr>
          <w:rFonts w:ascii="Times New Roman" w:hAnsi="Times New Roman" w:cs="Times New Roman"/>
          <w:sz w:val="24"/>
          <w:szCs w:val="24"/>
        </w:rPr>
        <w:t>:</w:t>
      </w:r>
    </w:p>
    <w:p w:rsidR="00BE77BB" w:rsidRDefault="00BE77BB" w:rsidP="00BE7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7BB" w:rsidRDefault="005C2354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5C2354" w:rsidRDefault="007179BA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BE77BB" w:rsidRPr="00515E66" w:rsidRDefault="00BE77BB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54" w:rsidRDefault="005C2354" w:rsidP="007179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 xml:space="preserve">Toto </w:t>
      </w:r>
      <w:r w:rsidR="002F280C" w:rsidRPr="002F280C">
        <w:rPr>
          <w:rFonts w:ascii="Times New Roman" w:hAnsi="Times New Roman" w:cs="Times New Roman"/>
          <w:sz w:val="24"/>
          <w:szCs w:val="24"/>
        </w:rPr>
        <w:t xml:space="preserve">všeobecne záväzné </w:t>
      </w:r>
      <w:r w:rsidRPr="00515E66">
        <w:rPr>
          <w:rFonts w:ascii="Times New Roman" w:hAnsi="Times New Roman" w:cs="Times New Roman"/>
          <w:sz w:val="24"/>
          <w:szCs w:val="24"/>
        </w:rPr>
        <w:t>nariadenie</w:t>
      </w:r>
      <w:r w:rsidR="002048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5E66">
        <w:rPr>
          <w:rFonts w:ascii="Times New Roman" w:hAnsi="Times New Roman" w:cs="Times New Roman"/>
          <w:sz w:val="24"/>
          <w:szCs w:val="24"/>
        </w:rPr>
        <w:t>upravuje</w:t>
      </w:r>
      <w:r w:rsidR="00605562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podmienky umiestňovania herní na území mesta</w:t>
      </w:r>
      <w:r w:rsidR="00605562" w:rsidRPr="00515E66">
        <w:rPr>
          <w:rFonts w:ascii="Times New Roman" w:hAnsi="Times New Roman" w:cs="Times New Roman"/>
          <w:sz w:val="24"/>
          <w:szCs w:val="24"/>
        </w:rPr>
        <w:t xml:space="preserve"> Šamorín.</w:t>
      </w:r>
    </w:p>
    <w:p w:rsidR="007179BA" w:rsidRPr="007179BA" w:rsidRDefault="007179BA" w:rsidP="007179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9BA">
        <w:rPr>
          <w:rFonts w:ascii="Times New Roman" w:hAnsi="Times New Roman" w:cs="Times New Roman"/>
          <w:sz w:val="24"/>
          <w:szCs w:val="24"/>
        </w:rPr>
        <w:t>Účelom tohto všeobecne záväzného nariadenia je vo verejnom záujme obmedziť riziká vyplývajúce z prevádzkovania hazardných hier a účasti na nich a vytvoriť podmienky na ochranu verejného záujmu pri prevádzkovaní hazardných hier.</w:t>
      </w:r>
    </w:p>
    <w:p w:rsidR="007179BA" w:rsidRPr="00515E66" w:rsidRDefault="007179BA" w:rsidP="007179B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E77BB" w:rsidRDefault="005C2354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t xml:space="preserve">§ 2  </w:t>
      </w:r>
    </w:p>
    <w:p w:rsidR="005C2354" w:rsidRDefault="005C2354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t>Podmienky umiestňovania herní na území mesta</w:t>
      </w:r>
    </w:p>
    <w:p w:rsidR="00BE77BB" w:rsidRPr="00515E66" w:rsidRDefault="00BE77BB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54" w:rsidRPr="00515E66" w:rsidRDefault="005C2354" w:rsidP="00515E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Herňa prevádzkovaná na území mesta</w:t>
      </w:r>
      <w:r w:rsidR="007179BA">
        <w:rPr>
          <w:rFonts w:ascii="Times New Roman" w:hAnsi="Times New Roman" w:cs="Times New Roman"/>
          <w:sz w:val="24"/>
          <w:szCs w:val="24"/>
        </w:rPr>
        <w:t xml:space="preserve"> Šamorín</w:t>
      </w:r>
      <w:r w:rsidRPr="00515E66">
        <w:rPr>
          <w:rFonts w:ascii="Times New Roman" w:hAnsi="Times New Roman" w:cs="Times New Roman"/>
          <w:sz w:val="24"/>
          <w:szCs w:val="24"/>
        </w:rPr>
        <w:t xml:space="preserve"> nesmie byť umiestnená vo vzdialenosti menej ako 200 metrov od </w:t>
      </w:r>
    </w:p>
    <w:p w:rsidR="005C2354" w:rsidRPr="00515E66" w:rsidRDefault="005C2354" w:rsidP="00515E6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školy</w:t>
      </w:r>
      <w:r w:rsidR="0058237F">
        <w:rPr>
          <w:rFonts w:ascii="Times New Roman" w:hAnsi="Times New Roman" w:cs="Times New Roman"/>
          <w:sz w:val="24"/>
          <w:szCs w:val="24"/>
        </w:rPr>
        <w:t xml:space="preserve">; </w:t>
      </w:r>
      <w:r w:rsidRPr="00515E66">
        <w:rPr>
          <w:rFonts w:ascii="Times New Roman" w:hAnsi="Times New Roman" w:cs="Times New Roman"/>
          <w:sz w:val="24"/>
          <w:szCs w:val="24"/>
        </w:rPr>
        <w:t xml:space="preserve"> to neplatí, ak ide o odborný výcvik, odbornú prax alebo umeleckú prax, ktorú žiak vykonáva na pracovisku zamestnávateľa alebo na pracovisku praktického vyučovania, ak sa žiak pripravuje v systéme duálneho vzdelávania,</w:t>
      </w:r>
    </w:p>
    <w:p w:rsidR="005C2354" w:rsidRPr="00515E66" w:rsidRDefault="005C2354" w:rsidP="00515E6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školského zariadenia,</w:t>
      </w:r>
    </w:p>
    <w:p w:rsidR="005C2354" w:rsidRPr="00515E66" w:rsidRDefault="005C2354" w:rsidP="00515E6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 xml:space="preserve">zariadenia sociálnych služieb pre deti a mládež, zariadenia sociálnoprávnej ochrany detí a sociálnej kurately, </w:t>
      </w:r>
    </w:p>
    <w:p w:rsidR="005C2354" w:rsidRPr="00515E66" w:rsidRDefault="005C2354" w:rsidP="00515E6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zariadenia pre liečbu nelátkových závislostí,</w:t>
      </w:r>
    </w:p>
    <w:p w:rsidR="005C2354" w:rsidRPr="00515E66" w:rsidRDefault="005C2354" w:rsidP="00515E6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ubytovne mládeže.</w:t>
      </w:r>
    </w:p>
    <w:p w:rsidR="005C2354" w:rsidRPr="00515E66" w:rsidRDefault="005C2354" w:rsidP="00515E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 xml:space="preserve">Herňa nesmie byt' umiestnená vo vzdialenosti menej ako 200 metrov od inej herne. </w:t>
      </w:r>
    </w:p>
    <w:p w:rsidR="00F353B0" w:rsidRPr="00515E66" w:rsidRDefault="005C2354" w:rsidP="00515E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Vzdialenosťou sa v zmysle § 15 ods. 6 zákona č.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30/2019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Z.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z.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o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hazardných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hrách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a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o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zmene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a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doplnení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niektorých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zákonov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sa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rozumie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pochôdzková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vzdialenosť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medzi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najbližším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vchodom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do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herne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a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najbližším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vchodom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do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inej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herne,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budovy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školy,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školského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zariadenia,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zariadenia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sociálnych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služieb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pre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deti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a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mládež,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zariadenia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sociálnoprávnej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ochrany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detí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a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sociálnej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kurately,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zariadenia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pre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liečbu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nelátkových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závislostí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a</w:t>
      </w:r>
      <w:r w:rsidR="00F353B0" w:rsidRPr="00515E66">
        <w:rPr>
          <w:rFonts w:ascii="Times New Roman" w:hAnsi="Times New Roman" w:cs="Times New Roman"/>
          <w:sz w:val="24"/>
          <w:szCs w:val="24"/>
        </w:rPr>
        <w:t> </w:t>
      </w:r>
      <w:r w:rsidRPr="00515E66">
        <w:rPr>
          <w:rFonts w:ascii="Times New Roman" w:hAnsi="Times New Roman" w:cs="Times New Roman"/>
          <w:sz w:val="24"/>
          <w:szCs w:val="24"/>
        </w:rPr>
        <w:t>do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ubytovne</w:t>
      </w:r>
      <w:r w:rsidR="00F353B0" w:rsidRPr="00515E66">
        <w:rPr>
          <w:rFonts w:ascii="Times New Roman" w:hAnsi="Times New Roman" w:cs="Times New Roman"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sz w:val="24"/>
          <w:szCs w:val="24"/>
        </w:rPr>
        <w:t>mládeže.</w:t>
      </w:r>
    </w:p>
    <w:p w:rsidR="00BE77BB" w:rsidRDefault="00605562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243C3" w:rsidRPr="0051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E66">
        <w:rPr>
          <w:rFonts w:ascii="Times New Roman" w:hAnsi="Times New Roman" w:cs="Times New Roman"/>
          <w:b/>
          <w:sz w:val="24"/>
          <w:szCs w:val="24"/>
        </w:rPr>
        <w:t>3</w:t>
      </w:r>
      <w:r w:rsidR="004243C3" w:rsidRPr="00515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3C3" w:rsidRDefault="00605562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t xml:space="preserve">Prechodné </w:t>
      </w:r>
      <w:r w:rsidR="005C2354" w:rsidRPr="00515E66">
        <w:rPr>
          <w:rFonts w:ascii="Times New Roman" w:hAnsi="Times New Roman" w:cs="Times New Roman"/>
          <w:b/>
          <w:sz w:val="24"/>
          <w:szCs w:val="24"/>
        </w:rPr>
        <w:t>ustanoveni</w:t>
      </w:r>
      <w:r w:rsidRPr="00515E66">
        <w:rPr>
          <w:rFonts w:ascii="Times New Roman" w:hAnsi="Times New Roman" w:cs="Times New Roman"/>
          <w:b/>
          <w:sz w:val="24"/>
          <w:szCs w:val="24"/>
        </w:rPr>
        <w:t>a</w:t>
      </w:r>
    </w:p>
    <w:p w:rsidR="00BE77BB" w:rsidRPr="00515E66" w:rsidRDefault="00BE77BB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62" w:rsidRPr="00515E66" w:rsidRDefault="00605562" w:rsidP="00515E66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 xml:space="preserve">Na prevádzkovateľa hazardnej hry, ktorému bola udelená </w:t>
      </w:r>
      <w:r w:rsidR="00A450FD">
        <w:rPr>
          <w:rFonts w:ascii="Times New Roman" w:hAnsi="Times New Roman" w:cs="Times New Roman"/>
          <w:sz w:val="24"/>
          <w:szCs w:val="24"/>
        </w:rPr>
        <w:t xml:space="preserve">individuálna </w:t>
      </w:r>
      <w:r w:rsidRPr="00515E66">
        <w:rPr>
          <w:rFonts w:ascii="Times New Roman" w:hAnsi="Times New Roman" w:cs="Times New Roman"/>
          <w:sz w:val="24"/>
          <w:szCs w:val="24"/>
        </w:rPr>
        <w:t>licencia na prevádzkovanie hazardnej hry pre</w:t>
      </w:r>
      <w:r w:rsidR="00634D14" w:rsidRPr="00515E66">
        <w:rPr>
          <w:rFonts w:ascii="Times New Roman" w:hAnsi="Times New Roman" w:cs="Times New Roman"/>
          <w:sz w:val="24"/>
          <w:szCs w:val="24"/>
        </w:rPr>
        <w:t>d</w:t>
      </w:r>
      <w:r w:rsidRPr="00515E66">
        <w:rPr>
          <w:rFonts w:ascii="Times New Roman" w:hAnsi="Times New Roman" w:cs="Times New Roman"/>
          <w:sz w:val="24"/>
          <w:szCs w:val="24"/>
        </w:rPr>
        <w:t xml:space="preserve"> nadobudnutím účinnosti tohto nariadenia sa toto nariadenie nevzťahuje do skončenia platnosti tejto individuálnej licencie.</w:t>
      </w:r>
    </w:p>
    <w:p w:rsidR="00605562" w:rsidRDefault="00605562" w:rsidP="00515E66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E66">
        <w:rPr>
          <w:rFonts w:ascii="Times New Roman" w:hAnsi="Times New Roman" w:cs="Times New Roman"/>
          <w:sz w:val="24"/>
          <w:szCs w:val="24"/>
        </w:rPr>
        <w:t>Prevádzkovateľ hazardnej hry je povinný počas celej doby platnosti licencie dodržiavať podmienky stanovené zákonom o hazardných hrách.</w:t>
      </w:r>
    </w:p>
    <w:p w:rsidR="000F3EAB" w:rsidRPr="00515E66" w:rsidRDefault="000F3EAB" w:rsidP="000F3E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E77BB" w:rsidRDefault="00605562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605562" w:rsidRDefault="00605562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6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0F3EAB" w:rsidRPr="00515E66" w:rsidRDefault="000F3EAB" w:rsidP="00BE7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80C" w:rsidRDefault="005C2354" w:rsidP="002F280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80C">
        <w:rPr>
          <w:rFonts w:ascii="Times New Roman" w:hAnsi="Times New Roman" w:cs="Times New Roman"/>
          <w:sz w:val="24"/>
          <w:szCs w:val="24"/>
        </w:rPr>
        <w:t>Toto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="002F280C">
        <w:rPr>
          <w:rFonts w:ascii="Times New Roman" w:hAnsi="Times New Roman" w:cs="Times New Roman"/>
          <w:sz w:val="24"/>
          <w:szCs w:val="24"/>
        </w:rPr>
        <w:t>VZN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Pr="002F280C">
        <w:rPr>
          <w:rFonts w:ascii="Times New Roman" w:hAnsi="Times New Roman" w:cs="Times New Roman"/>
          <w:sz w:val="24"/>
          <w:szCs w:val="24"/>
        </w:rPr>
        <w:t>bolo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Pr="002F280C">
        <w:rPr>
          <w:rFonts w:ascii="Times New Roman" w:hAnsi="Times New Roman" w:cs="Times New Roman"/>
          <w:sz w:val="24"/>
          <w:szCs w:val="24"/>
        </w:rPr>
        <w:t>schválené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Pr="002F280C">
        <w:rPr>
          <w:rFonts w:ascii="Times New Roman" w:hAnsi="Times New Roman" w:cs="Times New Roman"/>
          <w:sz w:val="24"/>
          <w:szCs w:val="24"/>
        </w:rPr>
        <w:t>uznesením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Pr="002F280C">
        <w:rPr>
          <w:rFonts w:ascii="Times New Roman" w:hAnsi="Times New Roman" w:cs="Times New Roman"/>
          <w:sz w:val="24"/>
          <w:szCs w:val="24"/>
        </w:rPr>
        <w:t>Mestského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Pr="002F280C">
        <w:rPr>
          <w:rFonts w:ascii="Times New Roman" w:hAnsi="Times New Roman" w:cs="Times New Roman"/>
          <w:sz w:val="24"/>
          <w:szCs w:val="24"/>
        </w:rPr>
        <w:t>zastupiteľstva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Pr="002F280C">
        <w:rPr>
          <w:rFonts w:ascii="Times New Roman" w:hAnsi="Times New Roman" w:cs="Times New Roman"/>
          <w:sz w:val="24"/>
          <w:szCs w:val="24"/>
        </w:rPr>
        <w:t>v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 Šamoríne </w:t>
      </w:r>
      <w:r w:rsidRPr="002F280C">
        <w:rPr>
          <w:rFonts w:ascii="Times New Roman" w:hAnsi="Times New Roman" w:cs="Times New Roman"/>
          <w:sz w:val="24"/>
          <w:szCs w:val="24"/>
        </w:rPr>
        <w:t>č.</w:t>
      </w:r>
      <w:r w:rsidR="00515E66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="004243C3" w:rsidRPr="002F280C">
        <w:rPr>
          <w:rFonts w:ascii="Times New Roman" w:hAnsi="Times New Roman" w:cs="Times New Roman"/>
          <w:sz w:val="24"/>
          <w:szCs w:val="24"/>
        </w:rPr>
        <w:t>..... d</w:t>
      </w:r>
      <w:r w:rsidRPr="002F280C">
        <w:rPr>
          <w:rFonts w:ascii="Times New Roman" w:hAnsi="Times New Roman" w:cs="Times New Roman"/>
          <w:sz w:val="24"/>
          <w:szCs w:val="24"/>
        </w:rPr>
        <w:t>ňa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515E66" w:rsidRPr="002F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DA5" w:rsidRPr="002F280C" w:rsidRDefault="002F280C" w:rsidP="002F280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2F280C">
        <w:rPr>
          <w:rFonts w:ascii="Times New Roman" w:hAnsi="Times New Roman" w:cs="Times New Roman"/>
          <w:sz w:val="24"/>
          <w:szCs w:val="24"/>
        </w:rPr>
        <w:t>nadobúda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="005C2354" w:rsidRPr="002F280C">
        <w:rPr>
          <w:rFonts w:ascii="Times New Roman" w:hAnsi="Times New Roman" w:cs="Times New Roman"/>
          <w:sz w:val="24"/>
          <w:szCs w:val="24"/>
        </w:rPr>
        <w:t>účinnosť</w:t>
      </w:r>
      <w:r w:rsidR="004243C3" w:rsidRPr="002F280C">
        <w:rPr>
          <w:rFonts w:ascii="Times New Roman" w:hAnsi="Times New Roman" w:cs="Times New Roman"/>
          <w:sz w:val="24"/>
          <w:szCs w:val="24"/>
        </w:rPr>
        <w:t xml:space="preserve"> </w:t>
      </w:r>
      <w:r w:rsidR="007179BA" w:rsidRPr="002F280C">
        <w:rPr>
          <w:rFonts w:ascii="Times New Roman" w:hAnsi="Times New Roman" w:cs="Times New Roman"/>
          <w:sz w:val="24"/>
          <w:szCs w:val="24"/>
        </w:rPr>
        <w:t xml:space="preserve">1. januára </w:t>
      </w:r>
      <w:r w:rsidR="00605562" w:rsidRPr="002F280C">
        <w:rPr>
          <w:rFonts w:ascii="Times New Roman" w:hAnsi="Times New Roman" w:cs="Times New Roman"/>
          <w:sz w:val="24"/>
          <w:szCs w:val="24"/>
        </w:rPr>
        <w:t>2020</w:t>
      </w:r>
      <w:r w:rsidR="005C2354" w:rsidRPr="002F280C">
        <w:rPr>
          <w:rFonts w:ascii="Times New Roman" w:hAnsi="Times New Roman" w:cs="Times New Roman"/>
          <w:sz w:val="24"/>
          <w:szCs w:val="24"/>
        </w:rPr>
        <w:t>.</w:t>
      </w:r>
    </w:p>
    <w:p w:rsidR="007D5B4F" w:rsidRDefault="007D5B4F" w:rsidP="00515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908" w:rsidRDefault="007D5B4F" w:rsidP="00426908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Orosz</w:t>
      </w:r>
      <w:proofErr w:type="spellEnd"/>
    </w:p>
    <w:p w:rsidR="007D5B4F" w:rsidRPr="00515E66" w:rsidRDefault="007D5B4F" w:rsidP="00426908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 mesta</w:t>
      </w:r>
    </w:p>
    <w:sectPr w:rsidR="007D5B4F" w:rsidRPr="0051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291"/>
    <w:multiLevelType w:val="hybridMultilevel"/>
    <w:tmpl w:val="DEF28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4B8"/>
    <w:multiLevelType w:val="hybridMultilevel"/>
    <w:tmpl w:val="FDFAF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BF1"/>
    <w:multiLevelType w:val="hybridMultilevel"/>
    <w:tmpl w:val="78FE0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744"/>
    <w:multiLevelType w:val="hybridMultilevel"/>
    <w:tmpl w:val="89DA1586"/>
    <w:lvl w:ilvl="0" w:tplc="2318D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74E1F"/>
    <w:multiLevelType w:val="hybridMultilevel"/>
    <w:tmpl w:val="799831B4"/>
    <w:lvl w:ilvl="0" w:tplc="8152A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94FDF"/>
    <w:multiLevelType w:val="hybridMultilevel"/>
    <w:tmpl w:val="72D26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088"/>
    <w:multiLevelType w:val="hybridMultilevel"/>
    <w:tmpl w:val="7C72B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1358"/>
    <w:multiLevelType w:val="hybridMultilevel"/>
    <w:tmpl w:val="73E82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83BD5"/>
    <w:multiLevelType w:val="hybridMultilevel"/>
    <w:tmpl w:val="8AFECA42"/>
    <w:lvl w:ilvl="0" w:tplc="A41A1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1C93"/>
    <w:multiLevelType w:val="hybridMultilevel"/>
    <w:tmpl w:val="952A1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54"/>
    <w:rsid w:val="000B00AF"/>
    <w:rsid w:val="000F3EAB"/>
    <w:rsid w:val="002048C1"/>
    <w:rsid w:val="002F280C"/>
    <w:rsid w:val="0030160F"/>
    <w:rsid w:val="004243C3"/>
    <w:rsid w:val="00426908"/>
    <w:rsid w:val="004317A2"/>
    <w:rsid w:val="00515E66"/>
    <w:rsid w:val="0058237F"/>
    <w:rsid w:val="005C2354"/>
    <w:rsid w:val="005D5C1B"/>
    <w:rsid w:val="00602DF0"/>
    <w:rsid w:val="00605562"/>
    <w:rsid w:val="00634D14"/>
    <w:rsid w:val="00676C35"/>
    <w:rsid w:val="007179BA"/>
    <w:rsid w:val="007D5B4F"/>
    <w:rsid w:val="0086231B"/>
    <w:rsid w:val="00930BE0"/>
    <w:rsid w:val="00971254"/>
    <w:rsid w:val="009C10B8"/>
    <w:rsid w:val="00A450FD"/>
    <w:rsid w:val="00A94B85"/>
    <w:rsid w:val="00BE77BB"/>
    <w:rsid w:val="00C21DA5"/>
    <w:rsid w:val="00C74F6F"/>
    <w:rsid w:val="00F353B0"/>
    <w:rsid w:val="00F4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A2F"/>
  <w15:chartTrackingRefBased/>
  <w15:docId w15:val="{9D77D6F8-1D77-4EA7-9AF4-78C15E8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15</cp:revision>
  <cp:lastPrinted>2019-11-26T10:28:00Z</cp:lastPrinted>
  <dcterms:created xsi:type="dcterms:W3CDTF">2019-10-18T11:05:00Z</dcterms:created>
  <dcterms:modified xsi:type="dcterms:W3CDTF">2019-11-26T10:36:00Z</dcterms:modified>
</cp:coreProperties>
</file>